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CB13" w14:textId="77777777" w:rsidR="0076690B" w:rsidRPr="00120399" w:rsidRDefault="0076690B" w:rsidP="0076690B">
      <w:pPr>
        <w:spacing w:after="0" w:line="240" w:lineRule="auto"/>
        <w:ind w:firstLine="708"/>
        <w:rPr>
          <w:rFonts w:cstheme="minorHAnsi"/>
          <w:bCs/>
          <w:sz w:val="28"/>
          <w:szCs w:val="28"/>
        </w:rPr>
      </w:pPr>
      <w:r w:rsidRPr="00120399">
        <w:rPr>
          <w:rFonts w:cstheme="minorHAnsi"/>
          <w:bCs/>
          <w:sz w:val="28"/>
          <w:szCs w:val="28"/>
        </w:rPr>
        <w:t>ГАРАНТИИ НА ТОВАР</w:t>
      </w:r>
    </w:p>
    <w:p w14:paraId="69C95C62" w14:textId="77777777" w:rsidR="0076690B" w:rsidRDefault="0076690B" w:rsidP="0076690B">
      <w:pPr>
        <w:spacing w:after="0"/>
        <w:ind w:firstLine="709"/>
        <w:rPr>
          <w:rFonts w:cstheme="minorHAnsi"/>
          <w:sz w:val="24"/>
          <w:szCs w:val="24"/>
          <w:u w:val="single"/>
        </w:rPr>
      </w:pPr>
    </w:p>
    <w:p w14:paraId="6CEA1C8D" w14:textId="77777777" w:rsidR="0076690B" w:rsidRPr="00B46694" w:rsidRDefault="0076690B" w:rsidP="0076690B">
      <w:pPr>
        <w:spacing w:after="0"/>
        <w:ind w:firstLine="709"/>
        <w:rPr>
          <w:rFonts w:cstheme="minorHAnsi"/>
          <w:sz w:val="24"/>
          <w:szCs w:val="24"/>
          <w:u w:val="single"/>
        </w:rPr>
      </w:pPr>
      <w:r w:rsidRPr="00B46694">
        <w:rPr>
          <w:rFonts w:cstheme="minorHAnsi"/>
          <w:sz w:val="24"/>
          <w:szCs w:val="24"/>
          <w:u w:val="single"/>
        </w:rPr>
        <w:t>Что такое гаранти</w:t>
      </w:r>
      <w:r>
        <w:rPr>
          <w:rFonts w:cstheme="minorHAnsi"/>
          <w:sz w:val="24"/>
          <w:szCs w:val="24"/>
          <w:u w:val="single"/>
        </w:rPr>
        <w:t>йный срок</w:t>
      </w:r>
      <w:r w:rsidRPr="00B46694">
        <w:rPr>
          <w:rFonts w:cstheme="minorHAnsi"/>
          <w:sz w:val="24"/>
          <w:szCs w:val="24"/>
          <w:u w:val="single"/>
        </w:rPr>
        <w:t xml:space="preserve">? </w:t>
      </w:r>
    </w:p>
    <w:p w14:paraId="6C563E36" w14:textId="1F0DDCE6" w:rsidR="0076690B" w:rsidRPr="00F13385" w:rsidRDefault="0076690B" w:rsidP="004001F1">
      <w:pPr>
        <w:pStyle w:val="ad"/>
        <w:spacing w:after="0"/>
        <w:jc w:val="both"/>
        <w:rPr>
          <w:rFonts w:cstheme="minorHAnsi"/>
          <w:sz w:val="24"/>
          <w:szCs w:val="24"/>
        </w:rPr>
      </w:pPr>
      <w:r w:rsidRPr="00F13385">
        <w:rPr>
          <w:rFonts w:cstheme="minorHAnsi"/>
          <w:sz w:val="24"/>
          <w:szCs w:val="24"/>
        </w:rPr>
        <w:t>Гарантийный срок – это срок, во время которого клиент, обнаружив недостаток товара</w:t>
      </w:r>
      <w:r w:rsidR="004001F1">
        <w:rPr>
          <w:rFonts w:cstheme="minorHAnsi"/>
          <w:sz w:val="24"/>
          <w:szCs w:val="24"/>
        </w:rPr>
        <w:t>,</w:t>
      </w:r>
      <w:r w:rsidRPr="00F13385">
        <w:rPr>
          <w:rFonts w:cstheme="minorHAnsi"/>
          <w:sz w:val="24"/>
          <w:szCs w:val="24"/>
        </w:rPr>
        <w:t xml:space="preserve"> имеет право потребовать от продавца или изготовителя принять меры по </w:t>
      </w:r>
      <w:r w:rsidR="00070AD3">
        <w:rPr>
          <w:rFonts w:cstheme="minorHAnsi"/>
          <w:sz w:val="24"/>
          <w:szCs w:val="24"/>
        </w:rPr>
        <w:t xml:space="preserve">замене товара, соразмерного уменьшения покупной стоимости. </w:t>
      </w:r>
      <w:r w:rsidRPr="00F13385">
        <w:rPr>
          <w:rFonts w:cstheme="minorHAnsi"/>
          <w:sz w:val="24"/>
          <w:szCs w:val="24"/>
        </w:rPr>
        <w:t>Продавец должен устранить недостатки, если не будет доказано, что они возникли вследствие нарушений покупателем правил эксплуатации</w:t>
      </w:r>
      <w:r w:rsidR="00070AD3">
        <w:rPr>
          <w:rFonts w:cstheme="minorHAnsi"/>
          <w:sz w:val="24"/>
          <w:szCs w:val="24"/>
        </w:rPr>
        <w:t xml:space="preserve"> или монтажа</w:t>
      </w:r>
      <w:r w:rsidRPr="00F13385">
        <w:rPr>
          <w:rFonts w:cstheme="minorHAnsi"/>
          <w:sz w:val="24"/>
          <w:szCs w:val="24"/>
        </w:rPr>
        <w:t>.</w:t>
      </w:r>
    </w:p>
    <w:p w14:paraId="103DD8BB" w14:textId="77777777" w:rsidR="0076690B" w:rsidRPr="00F13385" w:rsidRDefault="0076690B" w:rsidP="004001F1">
      <w:pPr>
        <w:pStyle w:val="ad"/>
        <w:spacing w:after="0"/>
        <w:jc w:val="both"/>
        <w:rPr>
          <w:rFonts w:cstheme="minorHAnsi"/>
          <w:sz w:val="24"/>
          <w:szCs w:val="24"/>
        </w:rPr>
      </w:pPr>
    </w:p>
    <w:p w14:paraId="2FB02D71" w14:textId="77777777" w:rsidR="0076690B" w:rsidRPr="00F13385" w:rsidRDefault="0076690B" w:rsidP="004001F1">
      <w:pPr>
        <w:spacing w:after="0"/>
        <w:ind w:firstLine="709"/>
        <w:jc w:val="both"/>
        <w:rPr>
          <w:rFonts w:cstheme="minorHAnsi"/>
          <w:sz w:val="24"/>
          <w:szCs w:val="24"/>
          <w:u w:val="single"/>
        </w:rPr>
      </w:pPr>
      <w:r w:rsidRPr="00F13385">
        <w:rPr>
          <w:rFonts w:cstheme="minorHAnsi"/>
          <w:sz w:val="24"/>
          <w:szCs w:val="24"/>
          <w:u w:val="single"/>
        </w:rPr>
        <w:t>С какого момента начинает действовать гарантия?</w:t>
      </w:r>
    </w:p>
    <w:p w14:paraId="14CC01AC" w14:textId="14942D22" w:rsidR="0076690B" w:rsidRPr="00AC3043" w:rsidRDefault="0076690B" w:rsidP="004001F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AC3043">
        <w:rPr>
          <w:rFonts w:cstheme="minorHAnsi"/>
          <w:sz w:val="24"/>
          <w:szCs w:val="24"/>
        </w:rPr>
        <w:t xml:space="preserve">По общему правилу гарантийный срок товара начинается со дня его </w:t>
      </w:r>
      <w:r w:rsidR="00E6583E">
        <w:rPr>
          <w:rFonts w:cstheme="minorHAnsi"/>
          <w:sz w:val="24"/>
          <w:szCs w:val="24"/>
        </w:rPr>
        <w:t xml:space="preserve">получения </w:t>
      </w:r>
      <w:r w:rsidRPr="00AC3043">
        <w:rPr>
          <w:rFonts w:cstheme="minorHAnsi"/>
          <w:sz w:val="24"/>
          <w:szCs w:val="24"/>
        </w:rPr>
        <w:t>потребителем</w:t>
      </w:r>
      <w:r>
        <w:rPr>
          <w:rFonts w:cstheme="minorHAnsi"/>
          <w:sz w:val="24"/>
          <w:szCs w:val="24"/>
        </w:rPr>
        <w:t xml:space="preserve">. </w:t>
      </w:r>
      <w:r w:rsidRPr="00AC3043">
        <w:rPr>
          <w:rFonts w:cstheme="minorHAnsi"/>
          <w:sz w:val="24"/>
          <w:szCs w:val="24"/>
        </w:rPr>
        <w:t xml:space="preserve"> Если день продажи установить невозможно, срок гарантии исчисляется с указанного в документах дня изготовления товара</w:t>
      </w:r>
      <w:r>
        <w:rPr>
          <w:rFonts w:cstheme="minorHAnsi"/>
          <w:sz w:val="24"/>
          <w:szCs w:val="24"/>
        </w:rPr>
        <w:t>. П</w:t>
      </w:r>
      <w:r w:rsidRPr="00AC3043">
        <w:rPr>
          <w:rFonts w:cstheme="minorHAnsi"/>
          <w:sz w:val="24"/>
          <w:szCs w:val="24"/>
        </w:rPr>
        <w:t>о закону он равен 2 годам — все претензии можно предъявлять в этот период.</w:t>
      </w:r>
    </w:p>
    <w:p w14:paraId="7168F11B" w14:textId="77777777" w:rsidR="0076690B" w:rsidRDefault="0076690B" w:rsidP="004001F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AC3043">
        <w:rPr>
          <w:rFonts w:cstheme="minorHAnsi"/>
          <w:sz w:val="24"/>
          <w:szCs w:val="24"/>
        </w:rPr>
        <w:t> Статья 25 Закона РФ от 07.02.1992 N 2300-1 «О защите прав потребителей» регулирует право потребителя на обмен товара надлежащего качества.</w:t>
      </w:r>
    </w:p>
    <w:p w14:paraId="61F69FE7" w14:textId="77777777" w:rsidR="0076690B" w:rsidRPr="00D30F86" w:rsidRDefault="0076690B" w:rsidP="004001F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0F86">
        <w:rPr>
          <w:rFonts w:cstheme="minorHAnsi"/>
          <w:sz w:val="24"/>
          <w:szCs w:val="24"/>
        </w:rPr>
        <w:t>ПРИ ПРИЕМКЕ ТОВАРА ПОКУПАТЕЛЮ НЕОБХОДИМО ПРОВЕРИТЬ количество, качество (явные дефекты) и комплектность товара согласно сопроводительным документам к заказу. Если этого не сделать, доказать, что товар с дефектом был предоставлен именно продавцом будет непросто.</w:t>
      </w:r>
    </w:p>
    <w:p w14:paraId="4D614DF0" w14:textId="77777777" w:rsidR="0076690B" w:rsidRDefault="0076690B" w:rsidP="0076690B">
      <w:pPr>
        <w:spacing w:after="0"/>
        <w:rPr>
          <w:rFonts w:cstheme="minorHAnsi"/>
          <w:sz w:val="24"/>
          <w:szCs w:val="24"/>
          <w:u w:val="single"/>
        </w:rPr>
      </w:pPr>
    </w:p>
    <w:p w14:paraId="28F7D50B" w14:textId="77777777" w:rsidR="0076690B" w:rsidRPr="00FF53A9" w:rsidRDefault="0076690B" w:rsidP="0076690B">
      <w:pPr>
        <w:spacing w:after="0" w:line="240" w:lineRule="auto"/>
        <w:ind w:firstLine="708"/>
        <w:rPr>
          <w:rFonts w:cstheme="minorHAnsi"/>
          <w:sz w:val="24"/>
          <w:szCs w:val="24"/>
          <w:u w:val="single"/>
        </w:rPr>
      </w:pPr>
      <w:r w:rsidRPr="00FF53A9">
        <w:rPr>
          <w:rFonts w:cstheme="minorHAnsi"/>
          <w:sz w:val="24"/>
          <w:szCs w:val="24"/>
          <w:u w:val="single"/>
        </w:rPr>
        <w:t>Условия предоставления Гарантии на напольные покрытия</w:t>
      </w:r>
    </w:p>
    <w:p w14:paraId="46B4CD34" w14:textId="77777777" w:rsidR="0076690B" w:rsidRPr="00FF53A9" w:rsidRDefault="0076690B" w:rsidP="004001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 xml:space="preserve">Гарантия действительна только при покупке напольных покрытий Продавца на сайте </w:t>
      </w:r>
      <w:r w:rsidRPr="00FF53A9">
        <w:rPr>
          <w:rFonts w:cstheme="minorHAnsi"/>
          <w:sz w:val="24"/>
          <w:szCs w:val="24"/>
          <w:lang w:val="en-US"/>
        </w:rPr>
        <w:t>alpinestore</w:t>
      </w:r>
      <w:r w:rsidRPr="00FF53A9">
        <w:rPr>
          <w:rFonts w:cstheme="minorHAnsi"/>
          <w:sz w:val="24"/>
          <w:szCs w:val="24"/>
        </w:rPr>
        <w:t>.</w:t>
      </w:r>
      <w:r w:rsidRPr="00FF53A9">
        <w:rPr>
          <w:rFonts w:cstheme="minorHAnsi"/>
          <w:sz w:val="24"/>
          <w:szCs w:val="24"/>
          <w:lang w:val="en-US"/>
        </w:rPr>
        <w:t>ru</w:t>
      </w:r>
      <w:r w:rsidRPr="00FF53A9">
        <w:rPr>
          <w:rFonts w:cstheme="minorHAnsi"/>
          <w:sz w:val="24"/>
          <w:szCs w:val="24"/>
        </w:rPr>
        <w:t xml:space="preserve"> при сохранении информации о партии и дате выпуска купленного напольного покрытия, содержащейся на торце упаковки.</w:t>
      </w:r>
    </w:p>
    <w:p w14:paraId="2131254D" w14:textId="77777777" w:rsidR="0076690B" w:rsidRPr="00FF53A9" w:rsidRDefault="0076690B" w:rsidP="0076690B">
      <w:pPr>
        <w:spacing w:after="0" w:line="240" w:lineRule="auto"/>
        <w:rPr>
          <w:rFonts w:cstheme="minorHAnsi"/>
          <w:sz w:val="24"/>
          <w:szCs w:val="24"/>
        </w:rPr>
      </w:pPr>
    </w:p>
    <w:p w14:paraId="7570B38A" w14:textId="77777777" w:rsidR="0076690B" w:rsidRPr="00FF53A9" w:rsidRDefault="0076690B" w:rsidP="0076690B">
      <w:pPr>
        <w:spacing w:after="0" w:line="240" w:lineRule="auto"/>
        <w:ind w:firstLine="708"/>
        <w:rPr>
          <w:rFonts w:cstheme="minorHAnsi"/>
          <w:sz w:val="24"/>
          <w:szCs w:val="24"/>
          <w:u w:val="single"/>
        </w:rPr>
      </w:pPr>
      <w:r w:rsidRPr="00FF53A9">
        <w:rPr>
          <w:rFonts w:cstheme="minorHAnsi"/>
          <w:sz w:val="24"/>
          <w:szCs w:val="24"/>
          <w:u w:val="single"/>
        </w:rPr>
        <w:t>Монтаж напольных покрытий</w:t>
      </w:r>
    </w:p>
    <w:p w14:paraId="7FA4BAA7" w14:textId="05417859" w:rsidR="0076690B" w:rsidRPr="001D2771" w:rsidRDefault="0076690B" w:rsidP="00E105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 xml:space="preserve">Монтаж напольных покрытий Продавца должен осуществляться </w:t>
      </w:r>
      <w:r w:rsidR="00AF4FAF" w:rsidRPr="001D2771">
        <w:rPr>
          <w:rFonts w:cstheme="minorHAnsi"/>
          <w:sz w:val="24"/>
          <w:szCs w:val="24"/>
        </w:rPr>
        <w:t xml:space="preserve">строго в соответствии с инструкцией. </w:t>
      </w:r>
    </w:p>
    <w:p w14:paraId="6D998CE1" w14:textId="77777777" w:rsidR="0076690B" w:rsidRPr="001D2771" w:rsidRDefault="0076690B" w:rsidP="00E105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Гарантийные обязательства распространяются только при точном соблюдении всех нижеперечисленных требований к монтажу:</w:t>
      </w:r>
    </w:p>
    <w:p w14:paraId="36BE8974" w14:textId="0CE36552" w:rsidR="0076690B" w:rsidRPr="001D2771" w:rsidRDefault="001D2771" w:rsidP="00E105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2771">
        <w:rPr>
          <w:sz w:val="24"/>
          <w:szCs w:val="24"/>
        </w:rPr>
        <w:t>Требования по подготовке основания, зафиксированные в СП 71.13330;</w:t>
      </w:r>
    </w:p>
    <w:p w14:paraId="46ABE867" w14:textId="06AD661C" w:rsidR="0076690B" w:rsidRPr="001D2771" w:rsidRDefault="0076690B" w:rsidP="00E1051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инструкции по укладке</w:t>
      </w:r>
      <w:r w:rsidR="004001F1" w:rsidRPr="001D2771">
        <w:rPr>
          <w:rFonts w:cstheme="minorHAnsi"/>
          <w:sz w:val="24"/>
          <w:szCs w:val="24"/>
        </w:rPr>
        <w:t xml:space="preserve"> и уходу</w:t>
      </w:r>
      <w:r w:rsidRPr="001D2771">
        <w:rPr>
          <w:rFonts w:cstheme="minorHAnsi"/>
          <w:sz w:val="24"/>
          <w:szCs w:val="24"/>
        </w:rPr>
        <w:t>;</w:t>
      </w:r>
    </w:p>
    <w:p w14:paraId="2DF22796" w14:textId="4915CA60" w:rsidR="0076690B" w:rsidRPr="001D2771" w:rsidRDefault="0076690B" w:rsidP="00E10517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 xml:space="preserve">В случае обнаружении дефекта напольного покрытия в процессе укладки, который невозможно было выявить в ходе первичного внешнего осмотра Покупатель </w:t>
      </w:r>
      <w:r w:rsidR="00E10517" w:rsidRPr="001D2771">
        <w:rPr>
          <w:rFonts w:cstheme="minorHAnsi"/>
          <w:sz w:val="24"/>
          <w:szCs w:val="24"/>
        </w:rPr>
        <w:t>обязан:</w:t>
      </w:r>
    </w:p>
    <w:p w14:paraId="0E51424D" w14:textId="6389F8B1" w:rsidR="00E10517" w:rsidRDefault="00E10517" w:rsidP="00E1051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остановить монтажные работы;</w:t>
      </w:r>
    </w:p>
    <w:p w14:paraId="3DE57823" w14:textId="51B7AC13" w:rsidR="0076690B" w:rsidRPr="00FF53A9" w:rsidRDefault="0076690B" w:rsidP="00E1051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уведомить Продавца о данном факте</w:t>
      </w:r>
      <w:r>
        <w:rPr>
          <w:rFonts w:cstheme="minorHAnsi"/>
          <w:sz w:val="24"/>
          <w:szCs w:val="24"/>
        </w:rPr>
        <w:t xml:space="preserve">, заполнив </w:t>
      </w:r>
      <w:r w:rsidRPr="00FF53A9">
        <w:rPr>
          <w:rFonts w:cstheme="minorHAnsi"/>
          <w:sz w:val="24"/>
          <w:szCs w:val="24"/>
        </w:rPr>
        <w:t>претензию</w:t>
      </w:r>
      <w:r>
        <w:rPr>
          <w:rFonts w:cstheme="minorHAnsi"/>
          <w:sz w:val="24"/>
          <w:szCs w:val="24"/>
        </w:rPr>
        <w:t xml:space="preserve"> </w:t>
      </w:r>
      <w:r w:rsidRPr="00FF53A9">
        <w:rPr>
          <w:rFonts w:cstheme="minorHAnsi"/>
          <w:sz w:val="24"/>
          <w:szCs w:val="24"/>
        </w:rPr>
        <w:t xml:space="preserve">на сайте </w:t>
      </w:r>
      <w:r w:rsidRPr="00FF53A9">
        <w:rPr>
          <w:rFonts w:cstheme="minorHAnsi"/>
          <w:sz w:val="24"/>
          <w:szCs w:val="24"/>
          <w:lang w:val="en-US"/>
        </w:rPr>
        <w:t>alpinestore</w:t>
      </w:r>
      <w:r w:rsidRPr="00FF53A9">
        <w:rPr>
          <w:rFonts w:cstheme="minorHAnsi"/>
          <w:sz w:val="24"/>
          <w:szCs w:val="24"/>
        </w:rPr>
        <w:t>.</w:t>
      </w:r>
      <w:r w:rsidRPr="00FF53A9">
        <w:rPr>
          <w:rFonts w:cstheme="minorHAnsi"/>
          <w:sz w:val="24"/>
          <w:szCs w:val="24"/>
          <w:lang w:val="en-US"/>
        </w:rPr>
        <w:t>ru</w:t>
      </w:r>
      <w:r>
        <w:rPr>
          <w:rFonts w:cstheme="minorHAnsi"/>
          <w:sz w:val="24"/>
          <w:szCs w:val="24"/>
        </w:rPr>
        <w:t xml:space="preserve"> в разделе Рекламации</w:t>
      </w:r>
      <w:r w:rsidRPr="00FF53A9">
        <w:rPr>
          <w:rFonts w:cstheme="minorHAnsi"/>
          <w:sz w:val="24"/>
          <w:szCs w:val="24"/>
        </w:rPr>
        <w:t>, предоставив фото и видеоматериалы, свидетельствующие о возникшем недостатке;</w:t>
      </w:r>
    </w:p>
    <w:p w14:paraId="273EBDF8" w14:textId="565338D2" w:rsidR="0076690B" w:rsidRPr="00FF53A9" w:rsidRDefault="0076690B" w:rsidP="00E1051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использ</w:t>
      </w:r>
      <w:r w:rsidR="00E10517">
        <w:rPr>
          <w:rFonts w:cstheme="minorHAnsi"/>
          <w:sz w:val="24"/>
          <w:szCs w:val="24"/>
        </w:rPr>
        <w:t>овать</w:t>
      </w:r>
      <w:r>
        <w:rPr>
          <w:rFonts w:cstheme="minorHAnsi"/>
          <w:sz w:val="24"/>
          <w:szCs w:val="24"/>
        </w:rPr>
        <w:t xml:space="preserve"> </w:t>
      </w:r>
      <w:r w:rsidRPr="00FF53A9">
        <w:rPr>
          <w:rFonts w:cstheme="minorHAnsi"/>
          <w:sz w:val="24"/>
          <w:szCs w:val="24"/>
        </w:rPr>
        <w:t xml:space="preserve">плитки </w:t>
      </w:r>
      <w:r>
        <w:rPr>
          <w:rFonts w:cstheme="minorHAnsi"/>
          <w:sz w:val="24"/>
          <w:szCs w:val="24"/>
        </w:rPr>
        <w:t xml:space="preserve">напольного покрытия </w:t>
      </w:r>
      <w:r w:rsidRPr="00FF53A9">
        <w:rPr>
          <w:rFonts w:cstheme="minorHAnsi"/>
          <w:sz w:val="24"/>
          <w:szCs w:val="24"/>
        </w:rPr>
        <w:t>с обнаруженным недостатком для монтажа;</w:t>
      </w:r>
    </w:p>
    <w:p w14:paraId="2D0A921C" w14:textId="2CE10637" w:rsidR="0076690B" w:rsidRPr="00FF53A9" w:rsidRDefault="0076690B" w:rsidP="00E1051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содейств</w:t>
      </w:r>
      <w:r w:rsidR="00E10517">
        <w:rPr>
          <w:rFonts w:cstheme="minorHAnsi"/>
          <w:sz w:val="24"/>
          <w:szCs w:val="24"/>
        </w:rPr>
        <w:t>овать</w:t>
      </w:r>
      <w:r>
        <w:rPr>
          <w:rFonts w:cstheme="minorHAnsi"/>
          <w:sz w:val="24"/>
          <w:szCs w:val="24"/>
        </w:rPr>
        <w:t xml:space="preserve"> </w:t>
      </w:r>
      <w:r w:rsidRPr="00FF53A9">
        <w:rPr>
          <w:rFonts w:cstheme="minorHAnsi"/>
          <w:sz w:val="24"/>
          <w:szCs w:val="24"/>
        </w:rPr>
        <w:t xml:space="preserve">выяснению </w:t>
      </w:r>
      <w:r>
        <w:rPr>
          <w:rFonts w:cstheme="minorHAnsi"/>
          <w:sz w:val="24"/>
          <w:szCs w:val="24"/>
        </w:rPr>
        <w:t xml:space="preserve">Продавцом </w:t>
      </w:r>
      <w:r w:rsidRPr="00FF53A9">
        <w:rPr>
          <w:rFonts w:cstheme="minorHAnsi"/>
          <w:sz w:val="24"/>
          <w:szCs w:val="24"/>
        </w:rPr>
        <w:t>причин его возникновения.</w:t>
      </w:r>
    </w:p>
    <w:p w14:paraId="09940CCC" w14:textId="77777777" w:rsidR="0076690B" w:rsidRDefault="0076690B" w:rsidP="0076690B">
      <w:pPr>
        <w:spacing w:after="0"/>
        <w:rPr>
          <w:rFonts w:cstheme="minorHAnsi"/>
          <w:sz w:val="24"/>
          <w:szCs w:val="24"/>
          <w:u w:val="single"/>
        </w:rPr>
      </w:pPr>
    </w:p>
    <w:p w14:paraId="0FBBB2AC" w14:textId="77777777" w:rsidR="0076690B" w:rsidRPr="000600D5" w:rsidRDefault="0076690B" w:rsidP="0076690B">
      <w:pPr>
        <w:spacing w:after="0" w:line="240" w:lineRule="auto"/>
        <w:ind w:firstLine="360"/>
        <w:rPr>
          <w:rFonts w:cstheme="minorHAnsi"/>
          <w:b/>
          <w:bCs/>
          <w:sz w:val="24"/>
          <w:szCs w:val="24"/>
        </w:rPr>
      </w:pPr>
      <w:r w:rsidRPr="000600D5">
        <w:rPr>
          <w:rFonts w:cstheme="minorHAnsi"/>
          <w:b/>
          <w:bCs/>
          <w:sz w:val="24"/>
          <w:szCs w:val="24"/>
        </w:rPr>
        <w:t xml:space="preserve">Гарантийным случаем не является: </w:t>
      </w:r>
    </w:p>
    <w:p w14:paraId="2EC22BAE" w14:textId="77777777" w:rsidR="0076690B" w:rsidRPr="000600D5" w:rsidRDefault="0076690B" w:rsidP="0076690B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0600D5">
        <w:rPr>
          <w:rFonts w:cstheme="minorHAnsi"/>
          <w:sz w:val="24"/>
          <w:szCs w:val="24"/>
          <w:u w:val="single"/>
        </w:rPr>
        <w:t>Цвет</w:t>
      </w:r>
      <w:r>
        <w:rPr>
          <w:rFonts w:cstheme="minorHAnsi"/>
          <w:sz w:val="24"/>
          <w:szCs w:val="24"/>
          <w:u w:val="single"/>
        </w:rPr>
        <w:t>, форма, текстура покрытия</w:t>
      </w:r>
    </w:p>
    <w:p w14:paraId="6A1278B7" w14:textId="77777777" w:rsidR="0076690B" w:rsidRPr="00BA2210" w:rsidRDefault="0076690B" w:rsidP="00BA2210">
      <w:pPr>
        <w:pStyle w:val="a7"/>
        <w:numPr>
          <w:ilvl w:val="0"/>
          <w:numId w:val="1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BA2210">
        <w:rPr>
          <w:rFonts w:cstheme="minorHAnsi"/>
          <w:sz w:val="24"/>
          <w:szCs w:val="24"/>
        </w:rPr>
        <w:t xml:space="preserve">Различия в цвете, форме и текстурах напольного покрытия, между иллюстрациями в брошюрах, фотографий на сайте </w:t>
      </w:r>
      <w:r w:rsidRPr="00BA2210">
        <w:rPr>
          <w:rFonts w:cstheme="minorHAnsi"/>
          <w:sz w:val="24"/>
          <w:szCs w:val="24"/>
          <w:lang w:val="en-US"/>
        </w:rPr>
        <w:t>alpinestore</w:t>
      </w:r>
      <w:r w:rsidRPr="00BA2210">
        <w:rPr>
          <w:rFonts w:cstheme="minorHAnsi"/>
          <w:sz w:val="24"/>
          <w:szCs w:val="24"/>
        </w:rPr>
        <w:t>.</w:t>
      </w:r>
      <w:r w:rsidRPr="00BA2210">
        <w:rPr>
          <w:rFonts w:cstheme="minorHAnsi"/>
          <w:sz w:val="24"/>
          <w:szCs w:val="24"/>
          <w:lang w:val="en-US"/>
        </w:rPr>
        <w:t>ru</w:t>
      </w:r>
      <w:r w:rsidRPr="00BA2210">
        <w:rPr>
          <w:rFonts w:cstheme="minorHAnsi"/>
          <w:sz w:val="24"/>
          <w:szCs w:val="24"/>
        </w:rPr>
        <w:t xml:space="preserve"> с фактическим видом с отличием менее, чем на два тона; </w:t>
      </w:r>
    </w:p>
    <w:p w14:paraId="61AE01C2" w14:textId="77777777" w:rsidR="0076690B" w:rsidRPr="001D2771" w:rsidRDefault="0076690B" w:rsidP="0076690B">
      <w:pPr>
        <w:pStyle w:val="a7"/>
        <w:numPr>
          <w:ilvl w:val="0"/>
          <w:numId w:val="1"/>
        </w:numPr>
        <w:spacing w:after="0" w:line="240" w:lineRule="auto"/>
        <w:ind w:left="0" w:firstLine="425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Различие тона плиток в одной партии (артикуле)</w:t>
      </w:r>
    </w:p>
    <w:p w14:paraId="69BA8DB6" w14:textId="7967F738" w:rsidR="00E10517" w:rsidRPr="001D2771" w:rsidRDefault="00E10517" w:rsidP="0076690B">
      <w:pPr>
        <w:pStyle w:val="a7"/>
        <w:numPr>
          <w:ilvl w:val="0"/>
          <w:numId w:val="1"/>
        </w:numPr>
        <w:spacing w:after="0" w:line="240" w:lineRule="auto"/>
        <w:ind w:left="0" w:firstLine="425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Наличие визуальны отличий в разных партиях товара</w:t>
      </w:r>
    </w:p>
    <w:p w14:paraId="6B86644A" w14:textId="77777777" w:rsidR="0076690B" w:rsidRPr="001D2771" w:rsidRDefault="0076690B" w:rsidP="0076690B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1D2771">
        <w:rPr>
          <w:rFonts w:cstheme="minorHAnsi"/>
          <w:sz w:val="24"/>
          <w:szCs w:val="24"/>
          <w:u w:val="single"/>
        </w:rPr>
        <w:t>Механические повреждения</w:t>
      </w:r>
    </w:p>
    <w:p w14:paraId="1DC24B8B" w14:textId="77777777" w:rsidR="0076690B" w:rsidRPr="001D2771" w:rsidRDefault="0076690B" w:rsidP="0076690B">
      <w:pPr>
        <w:numPr>
          <w:ilvl w:val="0"/>
          <w:numId w:val="6"/>
        </w:numPr>
        <w:spacing w:after="0" w:line="240" w:lineRule="auto"/>
        <w:ind w:left="0" w:firstLine="360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lastRenderedPageBreak/>
        <w:t xml:space="preserve">Повреждения напольного покрытия, полученные при транспортировке заказа покупателем; </w:t>
      </w:r>
    </w:p>
    <w:p w14:paraId="09D17173" w14:textId="56391133" w:rsidR="0076690B" w:rsidRPr="00BA2210" w:rsidRDefault="0076690B" w:rsidP="00BA2210">
      <w:pPr>
        <w:pStyle w:val="a7"/>
        <w:numPr>
          <w:ilvl w:val="0"/>
          <w:numId w:val="6"/>
        </w:numPr>
        <w:spacing w:after="0" w:line="240" w:lineRule="auto"/>
        <w:rPr>
          <w:rFonts w:cstheme="minorHAnsi"/>
          <w:strike/>
          <w:sz w:val="24"/>
          <w:szCs w:val="24"/>
        </w:rPr>
      </w:pPr>
      <w:r w:rsidRPr="00BA2210">
        <w:rPr>
          <w:rFonts w:cstheme="minorHAnsi"/>
          <w:sz w:val="24"/>
          <w:szCs w:val="24"/>
        </w:rPr>
        <w:t>Образование царапин</w:t>
      </w:r>
      <w:r w:rsidR="001D2771" w:rsidRPr="00BA2210">
        <w:rPr>
          <w:rFonts w:cstheme="minorHAnsi"/>
          <w:sz w:val="24"/>
          <w:szCs w:val="24"/>
        </w:rPr>
        <w:t xml:space="preserve"> </w:t>
      </w:r>
      <w:r w:rsidR="001D2771" w:rsidRPr="00BA2210">
        <w:rPr>
          <w:sz w:val="24"/>
          <w:szCs w:val="24"/>
        </w:rPr>
        <w:t>и других повреждений, возникших на напольном покрытии вследствие физического воздействия</w:t>
      </w:r>
      <w:r w:rsidRPr="00BA2210">
        <w:rPr>
          <w:rFonts w:cstheme="minorHAnsi"/>
          <w:strike/>
          <w:sz w:val="24"/>
          <w:szCs w:val="24"/>
        </w:rPr>
        <w:t xml:space="preserve"> </w:t>
      </w:r>
    </w:p>
    <w:p w14:paraId="42FA07B8" w14:textId="77777777" w:rsidR="0076690B" w:rsidRPr="001D2771" w:rsidRDefault="0076690B" w:rsidP="0076690B">
      <w:pPr>
        <w:numPr>
          <w:ilvl w:val="0"/>
          <w:numId w:val="6"/>
        </w:numPr>
        <w:spacing w:after="0" w:line="240" w:lineRule="auto"/>
        <w:ind w:left="0" w:firstLine="360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Повреждения, полученные в процессе укладки напольного покрытия;</w:t>
      </w:r>
    </w:p>
    <w:p w14:paraId="0D06E780" w14:textId="77777777" w:rsidR="0076690B" w:rsidRPr="00CB4469" w:rsidRDefault="0076690B" w:rsidP="00CB4469">
      <w:pPr>
        <w:pStyle w:val="a7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CB4469">
        <w:rPr>
          <w:rFonts w:cstheme="minorHAnsi"/>
          <w:sz w:val="24"/>
          <w:szCs w:val="24"/>
        </w:rPr>
        <w:t>Повреждения, возникшие в результате внешних воздействий, несчастных случаев, аварий, а также нарушения правил эксплуатации;</w:t>
      </w:r>
    </w:p>
    <w:p w14:paraId="3FB975C9" w14:textId="37A8349D" w:rsidR="00E7528D" w:rsidRPr="001D2771" w:rsidRDefault="00E7528D" w:rsidP="00E7528D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D2771">
        <w:rPr>
          <w:rFonts w:cstheme="minorHAnsi"/>
          <w:sz w:val="24"/>
          <w:szCs w:val="24"/>
        </w:rPr>
        <w:t>Помутнение верхнего прозрачного слоя, выцветание напольного покрытия, обусловленное прямым воздействием солнечных лучей на покрытие</w:t>
      </w:r>
    </w:p>
    <w:p w14:paraId="1B379860" w14:textId="77777777" w:rsidR="0076690B" w:rsidRPr="00CC2D1C" w:rsidRDefault="0076690B" w:rsidP="0076690B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C2D1C">
        <w:rPr>
          <w:rFonts w:cstheme="minorHAnsi"/>
          <w:sz w:val="24"/>
          <w:szCs w:val="24"/>
          <w:u w:val="single"/>
        </w:rPr>
        <w:t>Монтаж</w:t>
      </w:r>
    </w:p>
    <w:p w14:paraId="672EE549" w14:textId="77777777" w:rsidR="0076690B" w:rsidRPr="00FF53A9" w:rsidRDefault="0076690B" w:rsidP="0076690B">
      <w:pPr>
        <w:pStyle w:val="a7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Повреждения, полученные при несоблюдении требований к оставлению термических зазоров при укладке;</w:t>
      </w:r>
    </w:p>
    <w:p w14:paraId="0D1F101E" w14:textId="77777777" w:rsidR="0076690B" w:rsidRPr="00FF53A9" w:rsidRDefault="0076690B" w:rsidP="0076690B">
      <w:pPr>
        <w:pStyle w:val="a7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Дефекты, вызванные использованием не рекомендованных инструментов, укладкой на неподходящее основание, неправильной подготовкой основания, использованием непредусмотренных подложек для напольных покрытий;</w:t>
      </w:r>
    </w:p>
    <w:p w14:paraId="64C8982E" w14:textId="7E83108C" w:rsidR="004B2736" w:rsidRDefault="0076690B" w:rsidP="004B2736">
      <w:pPr>
        <w:pStyle w:val="a7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Повреждения, вызванные укладкой на не полностью высохшие стяжки пола</w:t>
      </w:r>
      <w:r w:rsidR="004B2736">
        <w:rPr>
          <w:rFonts w:cstheme="minorHAnsi"/>
          <w:sz w:val="24"/>
          <w:szCs w:val="24"/>
        </w:rPr>
        <w:t>;</w:t>
      </w:r>
      <w:r w:rsidRPr="00FF53A9">
        <w:rPr>
          <w:rFonts w:cstheme="minorHAnsi"/>
          <w:sz w:val="24"/>
          <w:szCs w:val="24"/>
        </w:rPr>
        <w:t xml:space="preserve"> </w:t>
      </w:r>
    </w:p>
    <w:p w14:paraId="335051C3" w14:textId="57BF6668" w:rsidR="0076690B" w:rsidRPr="00FF53A9" w:rsidRDefault="0076690B" w:rsidP="004B2736">
      <w:pPr>
        <w:pStyle w:val="a7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Отсутствие защитной пленки толщиной не менее 200 мкм перед монтажом.</w:t>
      </w:r>
    </w:p>
    <w:p w14:paraId="2B5D720B" w14:textId="77777777" w:rsidR="0076690B" w:rsidRPr="00CC2D1C" w:rsidRDefault="0076690B" w:rsidP="0076690B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C2D1C">
        <w:rPr>
          <w:rFonts w:cstheme="minorHAnsi"/>
          <w:sz w:val="24"/>
          <w:szCs w:val="24"/>
          <w:u w:val="single"/>
        </w:rPr>
        <w:t>Уход и использование</w:t>
      </w:r>
    </w:p>
    <w:p w14:paraId="0852C2B8" w14:textId="32788C07" w:rsidR="004B2736" w:rsidRDefault="00A5758E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Повреждения, полученные в процессе неправильного хранения</w:t>
      </w:r>
      <w:r w:rsidR="004B2736">
        <w:rPr>
          <w:rFonts w:cstheme="minorHAnsi"/>
          <w:sz w:val="24"/>
          <w:szCs w:val="24"/>
        </w:rPr>
        <w:t xml:space="preserve"> п</w:t>
      </w:r>
    </w:p>
    <w:p w14:paraId="3AECDF6C" w14:textId="3B652A9B" w:rsidR="0076690B" w:rsidRPr="00FF53A9" w:rsidRDefault="0076690B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Неправильный уход, результатом которого явилась потеря первоначального декоративного вида напольного покрытия, а именно:</w:t>
      </w:r>
    </w:p>
    <w:p w14:paraId="2C43FA64" w14:textId="77777777" w:rsidR="0076690B" w:rsidRPr="00FF53A9" w:rsidRDefault="0076690B" w:rsidP="0076690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- повреждения, полученные при гигиенической уборке паровой шваброй;</w:t>
      </w:r>
    </w:p>
    <w:p w14:paraId="46E9A518" w14:textId="77777777" w:rsidR="0076690B" w:rsidRPr="00FF53A9" w:rsidRDefault="0076690B" w:rsidP="0076690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- использование не рекомендованных моющих средств;</w:t>
      </w:r>
    </w:p>
    <w:p w14:paraId="2A3F601F" w14:textId="7CF4B85A" w:rsidR="0076690B" w:rsidRPr="00FF53A9" w:rsidRDefault="0076690B" w:rsidP="0076690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- пятна от краски</w:t>
      </w:r>
    </w:p>
    <w:p w14:paraId="1ADD68AD" w14:textId="77777777" w:rsidR="0076690B" w:rsidRPr="00FF53A9" w:rsidRDefault="0076690B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Потеря прозрачности верхнего защитного слоя покрытия (причина - использование непроницаемых для влаги ковров, ковров с латексной, полиуретановой или резиновой основой.)</w:t>
      </w:r>
    </w:p>
    <w:p w14:paraId="3B0581A6" w14:textId="77777777" w:rsidR="0076690B" w:rsidRPr="00FF53A9" w:rsidRDefault="0076690B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Пожелтение поверхности, вызванное резиновыми подкладками, резиновыми колесиками, покрышками, роликами, автомобильными покрышками;</w:t>
      </w:r>
    </w:p>
    <w:p w14:paraId="5D4B9E1C" w14:textId="77777777" w:rsidR="0076690B" w:rsidRPr="00FF53A9" w:rsidRDefault="0076690B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Применение покрытий в помещениях, не соответствующих присвоенному классу;</w:t>
      </w:r>
    </w:p>
    <w:p w14:paraId="38FD8C16" w14:textId="50B45725" w:rsidR="0076690B" w:rsidRPr="00FF53A9" w:rsidRDefault="0076690B" w:rsidP="0076690B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 xml:space="preserve">Использование покрытий в неотапливаемых помещениях </w:t>
      </w:r>
      <w:r w:rsidR="004B2736">
        <w:rPr>
          <w:rFonts w:cstheme="minorHAnsi"/>
          <w:sz w:val="24"/>
          <w:szCs w:val="24"/>
        </w:rPr>
        <w:t xml:space="preserve">и </w:t>
      </w:r>
      <w:r w:rsidRPr="00FF53A9">
        <w:rPr>
          <w:rFonts w:cstheme="minorHAnsi"/>
          <w:sz w:val="24"/>
          <w:szCs w:val="24"/>
        </w:rPr>
        <w:t xml:space="preserve">вне помещений с контролируемой температурой (на улице). </w:t>
      </w:r>
    </w:p>
    <w:p w14:paraId="71F401C1" w14:textId="77777777" w:rsidR="0076690B" w:rsidRPr="00FF53A9" w:rsidRDefault="0076690B" w:rsidP="0076690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В случае если Покупатель или специалисты по укладке напольного покрытия намеренно уложили напольное покрытие или отдельные плитки с видимыми недостатками, не остановив монтаж и не уведомив Продавца, компания квалифицирует данный факт как «Некачественный монтаж» и не распространяет на него своих гарантийных обязательств.</w:t>
      </w:r>
    </w:p>
    <w:p w14:paraId="38F43A2E" w14:textId="77777777" w:rsidR="0076690B" w:rsidRPr="00FF53A9" w:rsidRDefault="0076690B" w:rsidP="0076690B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Если Покупатель или специалисты по укладке уложили напольное покрытие или отдельные плитки с обнаруженным дефектом, следовательно:</w:t>
      </w:r>
    </w:p>
    <w:p w14:paraId="0C68D44D" w14:textId="77777777" w:rsidR="0076690B" w:rsidRPr="00FF53A9" w:rsidRDefault="0076690B" w:rsidP="0076690B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данный дефект устраивает покупателя</w:t>
      </w:r>
    </w:p>
    <w:p w14:paraId="2CA53C6E" w14:textId="77777777" w:rsidR="0076690B" w:rsidRPr="00FF53A9" w:rsidRDefault="0076690B" w:rsidP="0076690B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>покупатель заведомо согласен с качеством данного товара</w:t>
      </w:r>
    </w:p>
    <w:p w14:paraId="5A0C131D" w14:textId="77777777" w:rsidR="0076690B" w:rsidRPr="00FF53A9" w:rsidRDefault="0076690B" w:rsidP="0076690B">
      <w:pPr>
        <w:spacing w:after="0" w:line="240" w:lineRule="auto"/>
        <w:rPr>
          <w:rFonts w:cstheme="minorHAnsi"/>
          <w:sz w:val="24"/>
          <w:szCs w:val="24"/>
        </w:rPr>
      </w:pPr>
      <w:r w:rsidRPr="00FF53A9">
        <w:rPr>
          <w:rFonts w:cstheme="minorHAnsi"/>
          <w:sz w:val="24"/>
          <w:szCs w:val="24"/>
        </w:rPr>
        <w:t xml:space="preserve">В данном случае ответственность за применение такого материала несут специалисты по укладке напольного покрытия или же сам покупатель. </w:t>
      </w:r>
    </w:p>
    <w:p w14:paraId="1C46207F" w14:textId="3769A258" w:rsidR="0076690B" w:rsidRPr="004B5097" w:rsidRDefault="0076690B" w:rsidP="004B5097">
      <w:pPr>
        <w:pStyle w:val="a7"/>
        <w:numPr>
          <w:ilvl w:val="0"/>
          <w:numId w:val="14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4B5097">
        <w:rPr>
          <w:rFonts w:cstheme="minorHAnsi"/>
          <w:sz w:val="24"/>
          <w:szCs w:val="24"/>
        </w:rPr>
        <w:t>Гарантия не распространяется на вторично используемое напольное покрытие.</w:t>
      </w:r>
    </w:p>
    <w:p w14:paraId="49595D43" w14:textId="77777777" w:rsidR="0076690B" w:rsidRPr="00FF53A9" w:rsidRDefault="0076690B" w:rsidP="0076690B">
      <w:pPr>
        <w:spacing w:after="0" w:line="240" w:lineRule="auto"/>
        <w:rPr>
          <w:rFonts w:cstheme="minorHAnsi"/>
          <w:sz w:val="24"/>
          <w:szCs w:val="24"/>
        </w:rPr>
      </w:pPr>
    </w:p>
    <w:p w14:paraId="045BA4DE" w14:textId="77777777" w:rsidR="0076690B" w:rsidRPr="00B46694" w:rsidRDefault="0076690B" w:rsidP="0076690B">
      <w:pPr>
        <w:spacing w:after="0"/>
        <w:ind w:firstLine="709"/>
        <w:rPr>
          <w:rFonts w:cstheme="minorHAnsi"/>
          <w:sz w:val="24"/>
          <w:szCs w:val="24"/>
          <w:u w:val="single"/>
        </w:rPr>
      </w:pPr>
      <w:r w:rsidRPr="00B46694">
        <w:rPr>
          <w:rFonts w:cstheme="minorHAnsi"/>
          <w:sz w:val="24"/>
          <w:szCs w:val="24"/>
          <w:u w:val="single"/>
        </w:rPr>
        <w:t>Гарантийное обслуживание, варианты:</w:t>
      </w:r>
    </w:p>
    <w:p w14:paraId="4AD07DBD" w14:textId="482B5BB7" w:rsidR="0076690B" w:rsidRPr="006E7EF6" w:rsidRDefault="00253305" w:rsidP="00253305">
      <w:pPr>
        <w:pStyle w:val="a7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Вариант - </w:t>
      </w:r>
      <w:r w:rsidR="0076690B">
        <w:rPr>
          <w:rFonts w:cstheme="minorHAnsi"/>
          <w:sz w:val="24"/>
          <w:szCs w:val="24"/>
        </w:rPr>
        <w:t xml:space="preserve">Обмен </w:t>
      </w:r>
      <w:r w:rsidR="002A612F">
        <w:rPr>
          <w:rFonts w:cstheme="minorHAnsi"/>
          <w:sz w:val="24"/>
          <w:szCs w:val="24"/>
        </w:rPr>
        <w:t xml:space="preserve">качественного товара </w:t>
      </w:r>
      <w:r w:rsidR="0076690B">
        <w:rPr>
          <w:rFonts w:cstheme="minorHAnsi"/>
          <w:sz w:val="24"/>
          <w:szCs w:val="24"/>
        </w:rPr>
        <w:t xml:space="preserve">на аналогичный. </w:t>
      </w:r>
    </w:p>
    <w:p w14:paraId="3B749221" w14:textId="77777777" w:rsidR="0076690B" w:rsidRPr="00AC3043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 w:rsidRPr="0043032F">
        <w:rPr>
          <w:rFonts w:cstheme="minorHAnsi"/>
          <w:sz w:val="24"/>
          <w:szCs w:val="24"/>
        </w:rPr>
        <w:t xml:space="preserve">В соответствии </w:t>
      </w:r>
      <w:r w:rsidRPr="001222F2">
        <w:rPr>
          <w:rFonts w:cstheme="minorHAnsi"/>
          <w:b/>
          <w:bCs/>
          <w:sz w:val="24"/>
          <w:szCs w:val="24"/>
          <w:u w:val="single"/>
        </w:rPr>
        <w:t>с</w:t>
      </w:r>
      <w:r>
        <w:rPr>
          <w:rFonts w:cstheme="minorHAnsi"/>
          <w:b/>
          <w:bCs/>
          <w:sz w:val="24"/>
          <w:szCs w:val="24"/>
          <w:u w:val="single"/>
        </w:rPr>
        <w:t xml:space="preserve"> п.1. </w:t>
      </w:r>
      <w:r w:rsidRPr="001222F2">
        <w:rPr>
          <w:rFonts w:cstheme="minorHAnsi"/>
          <w:b/>
          <w:bCs/>
          <w:sz w:val="24"/>
          <w:szCs w:val="24"/>
          <w:u w:val="single"/>
        </w:rPr>
        <w:t xml:space="preserve">ст. 25 </w:t>
      </w:r>
      <w:r>
        <w:rPr>
          <w:rFonts w:cstheme="minorHAnsi"/>
          <w:b/>
          <w:bCs/>
          <w:sz w:val="24"/>
          <w:szCs w:val="24"/>
          <w:u w:val="single"/>
        </w:rPr>
        <w:t xml:space="preserve">ФЗ </w:t>
      </w:r>
      <w:r w:rsidRPr="001222F2">
        <w:rPr>
          <w:rFonts w:cstheme="minorHAnsi"/>
          <w:b/>
          <w:bCs/>
          <w:sz w:val="24"/>
          <w:szCs w:val="24"/>
          <w:u w:val="single"/>
        </w:rPr>
        <w:t>«О защите прав потребителя»</w:t>
      </w:r>
      <w:r w:rsidRPr="00AC3043">
        <w:rPr>
          <w:rFonts w:cstheme="minorHAnsi"/>
          <w:b/>
          <w:bCs/>
          <w:sz w:val="24"/>
          <w:szCs w:val="24"/>
        </w:rPr>
        <w:t xml:space="preserve">, </w:t>
      </w:r>
      <w:r w:rsidRPr="00AC3043">
        <w:rPr>
          <w:rFonts w:cstheme="minorHAnsi"/>
          <w:sz w:val="24"/>
          <w:szCs w:val="24"/>
        </w:rPr>
        <w:t>потребитель вправе обменять непродовольственный товар надлежащего качества на аналогичный товар у продавца, у которого этот товар был приобретён, если указанный товар не подошёл по форме, габаритам, фасону, расцветке, размеру или комплектации</w:t>
      </w:r>
      <w:r>
        <w:rPr>
          <w:rFonts w:cstheme="minorHAnsi"/>
          <w:sz w:val="24"/>
          <w:szCs w:val="24"/>
        </w:rPr>
        <w:t>.</w:t>
      </w:r>
      <w:r w:rsidRPr="00AC3043">
        <w:rPr>
          <w:rFonts w:cstheme="minorHAnsi"/>
          <w:sz w:val="24"/>
          <w:szCs w:val="24"/>
        </w:rPr>
        <w:t> </w:t>
      </w:r>
    </w:p>
    <w:p w14:paraId="0216C6FF" w14:textId="77777777" w:rsidR="0076690B" w:rsidRPr="00AC3043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 w:rsidRPr="00AC3043">
        <w:rPr>
          <w:rFonts w:cstheme="minorHAnsi"/>
          <w:sz w:val="24"/>
          <w:szCs w:val="24"/>
        </w:rPr>
        <w:lastRenderedPageBreak/>
        <w:t xml:space="preserve">Потребитель имеет право на обмен непродовольственного товара надлежащего качества в течение </w:t>
      </w:r>
      <w:r>
        <w:rPr>
          <w:rFonts w:cstheme="minorHAnsi"/>
          <w:sz w:val="24"/>
          <w:szCs w:val="24"/>
        </w:rPr>
        <w:t>14 (</w:t>
      </w:r>
      <w:r w:rsidRPr="00AC3043">
        <w:rPr>
          <w:rFonts w:cstheme="minorHAnsi"/>
          <w:sz w:val="24"/>
          <w:szCs w:val="24"/>
        </w:rPr>
        <w:t>четырнадцати дней</w:t>
      </w:r>
      <w:r>
        <w:rPr>
          <w:rFonts w:cstheme="minorHAnsi"/>
          <w:sz w:val="24"/>
          <w:szCs w:val="24"/>
        </w:rPr>
        <w:t>)</w:t>
      </w:r>
      <w:r w:rsidRPr="00AC3043">
        <w:rPr>
          <w:rFonts w:cstheme="minorHAnsi"/>
          <w:sz w:val="24"/>
          <w:szCs w:val="24"/>
        </w:rPr>
        <w:t xml:space="preserve">, не считая дня его покупки. Обмен проводится, если указанный товар не был в употреблении, </w:t>
      </w:r>
      <w:r w:rsidRPr="00696201">
        <w:rPr>
          <w:rFonts w:cstheme="minorHAnsi"/>
          <w:sz w:val="24"/>
          <w:szCs w:val="24"/>
        </w:rPr>
        <w:t>товар не поступал в эксплуатацию,</w:t>
      </w:r>
      <w:r>
        <w:rPr>
          <w:rFonts w:cstheme="minorHAnsi"/>
          <w:sz w:val="24"/>
          <w:szCs w:val="24"/>
        </w:rPr>
        <w:t xml:space="preserve"> </w:t>
      </w:r>
      <w:r w:rsidRPr="00AC3043">
        <w:rPr>
          <w:rFonts w:cstheme="minorHAnsi"/>
          <w:sz w:val="24"/>
          <w:szCs w:val="24"/>
        </w:rPr>
        <w:t>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14:paraId="3EDCD14B" w14:textId="77777777" w:rsidR="0076690B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 w:rsidRPr="00AC3043">
        <w:rPr>
          <w:rFonts w:cstheme="minorHAnsi"/>
          <w:sz w:val="24"/>
          <w:szCs w:val="24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  <w:r>
        <w:rPr>
          <w:rFonts w:cstheme="minorHAnsi"/>
          <w:sz w:val="24"/>
          <w:szCs w:val="24"/>
        </w:rPr>
        <w:t xml:space="preserve"> </w:t>
      </w:r>
    </w:p>
    <w:p w14:paraId="38560DFB" w14:textId="77777777" w:rsidR="0076690B" w:rsidRPr="002A612F" w:rsidRDefault="0076690B" w:rsidP="0076690B">
      <w:pPr>
        <w:spacing w:after="0"/>
        <w:ind w:firstLine="709"/>
        <w:rPr>
          <w:rFonts w:cstheme="minorHAnsi"/>
        </w:rPr>
      </w:pPr>
    </w:p>
    <w:p w14:paraId="7BF48052" w14:textId="2720C8C5" w:rsidR="002A612F" w:rsidRPr="006E7EF6" w:rsidRDefault="002A612F" w:rsidP="002A612F">
      <w:pPr>
        <w:pStyle w:val="a7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Вариант - Обмен на похожий товар с доплатой </w:t>
      </w:r>
    </w:p>
    <w:p w14:paraId="6DEBBD40" w14:textId="25394891" w:rsidR="002A612F" w:rsidRDefault="002A612F" w:rsidP="002A612F">
      <w:pPr>
        <w:spacing w:after="0"/>
        <w:ind w:firstLine="709"/>
        <w:rPr>
          <w:rFonts w:cstheme="minorHAnsi"/>
          <w:sz w:val="24"/>
          <w:szCs w:val="24"/>
        </w:rPr>
      </w:pPr>
      <w:r w:rsidRPr="002A612F">
        <w:rPr>
          <w:rFonts w:cstheme="minorHAnsi"/>
          <w:sz w:val="24"/>
          <w:szCs w:val="24"/>
        </w:rPr>
        <w:t>Если аналогичный товар отсутствует в продаже на день обращения потребителя к продавцу</w:t>
      </w:r>
      <w:r w:rsidRPr="00F72D12">
        <w:rPr>
          <w:rFonts w:cstheme="minorHAnsi"/>
          <w:sz w:val="24"/>
          <w:szCs w:val="24"/>
        </w:rPr>
        <w:t xml:space="preserve">, потребитель вправе </w:t>
      </w:r>
      <w:r>
        <w:rPr>
          <w:rFonts w:cstheme="minorHAnsi"/>
          <w:sz w:val="24"/>
          <w:szCs w:val="24"/>
        </w:rPr>
        <w:t>обменять товар на аналогичный</w:t>
      </w:r>
      <w:r w:rsidR="00D4405E">
        <w:rPr>
          <w:rFonts w:cstheme="minorHAnsi"/>
          <w:sz w:val="24"/>
          <w:szCs w:val="24"/>
        </w:rPr>
        <w:t xml:space="preserve">, </w:t>
      </w:r>
      <w:r w:rsidRPr="00F72D12">
        <w:rPr>
          <w:rFonts w:cstheme="minorHAnsi"/>
          <w:sz w:val="24"/>
          <w:szCs w:val="24"/>
        </w:rPr>
        <w:t>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трёх дней со дня возврата указанного товара.</w:t>
      </w:r>
    </w:p>
    <w:p w14:paraId="39BD324D" w14:textId="77777777" w:rsidR="00770ECF" w:rsidRDefault="00770ECF" w:rsidP="002A612F">
      <w:pPr>
        <w:spacing w:after="0"/>
        <w:ind w:firstLine="709"/>
        <w:rPr>
          <w:rFonts w:cstheme="minorHAnsi"/>
          <w:sz w:val="24"/>
          <w:szCs w:val="24"/>
        </w:rPr>
      </w:pPr>
    </w:p>
    <w:p w14:paraId="6963E6CF" w14:textId="18AFB9E8" w:rsidR="002A612F" w:rsidRDefault="002A612F" w:rsidP="002A612F">
      <w:pPr>
        <w:pStyle w:val="a7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Вариант – Замена некачественного товара </w:t>
      </w:r>
    </w:p>
    <w:p w14:paraId="1963F2A4" w14:textId="0CBD6654" w:rsidR="002A612F" w:rsidRDefault="00770ECF" w:rsidP="00770ECF">
      <w:pPr>
        <w:pStyle w:val="a7"/>
        <w:spacing w:after="0" w:line="240" w:lineRule="auto"/>
        <w:ind w:left="0" w:firstLine="709"/>
        <w:rPr>
          <w:rFonts w:cstheme="minorHAnsi"/>
          <w:sz w:val="24"/>
          <w:szCs w:val="24"/>
        </w:rPr>
      </w:pPr>
      <w:r w:rsidRPr="00770ECF">
        <w:rPr>
          <w:rFonts w:cstheme="minorHAnsi"/>
          <w:sz w:val="24"/>
          <w:szCs w:val="24"/>
        </w:rPr>
        <w:t>В случае обнаружения недостатков в товаре и предъявления требования о его замене продавец обязан заменить такой товар в течение 7 дней со дня предъявления требования. Если нужно произвести дополнительную проверку качества товара, срок замены продлевается до 20 дней, а если необходимый для замены товар отсутствует, замена должна быть проведена в течение месяца со дня предъявления покупателем требования.</w:t>
      </w:r>
    </w:p>
    <w:p w14:paraId="7AF8D73A" w14:textId="77777777" w:rsidR="0076690B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</w:p>
    <w:p w14:paraId="3765B9B1" w14:textId="32897E6A" w:rsidR="0076690B" w:rsidRDefault="00253305" w:rsidP="002A612F">
      <w:pPr>
        <w:pStyle w:val="a7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Вариант - </w:t>
      </w:r>
      <w:r w:rsidR="0076690B">
        <w:rPr>
          <w:rFonts w:cstheme="minorHAnsi"/>
          <w:sz w:val="24"/>
          <w:szCs w:val="24"/>
        </w:rPr>
        <w:t xml:space="preserve">Возврат денежных средств на счет потребителя </w:t>
      </w:r>
    </w:p>
    <w:p w14:paraId="55FBB1BA" w14:textId="77777777" w:rsidR="00A111D7" w:rsidRPr="00A111D7" w:rsidRDefault="00A111D7" w:rsidP="00A111D7">
      <w:pPr>
        <w:spacing w:after="0"/>
        <w:ind w:firstLine="348"/>
        <w:rPr>
          <w:rFonts w:cstheme="minorHAnsi"/>
          <w:sz w:val="24"/>
          <w:szCs w:val="24"/>
        </w:rPr>
      </w:pPr>
      <w:r w:rsidRPr="00A111D7">
        <w:rPr>
          <w:rFonts w:cstheme="minorHAnsi"/>
          <w:sz w:val="24"/>
          <w:szCs w:val="24"/>
        </w:rPr>
        <w:t>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трёх дней со дня возврата указанного товара.</w:t>
      </w:r>
    </w:p>
    <w:p w14:paraId="54918B40" w14:textId="7718B068" w:rsidR="0076690B" w:rsidRDefault="00810853" w:rsidP="0076690B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возврате товара б</w:t>
      </w:r>
      <w:r w:rsidR="0076690B" w:rsidRPr="00B46694">
        <w:rPr>
          <w:rFonts w:cstheme="minorHAnsi"/>
          <w:sz w:val="24"/>
          <w:szCs w:val="24"/>
        </w:rPr>
        <w:t xml:space="preserve">анк </w:t>
      </w:r>
      <w:r>
        <w:rPr>
          <w:rFonts w:cstheme="minorHAnsi"/>
          <w:sz w:val="24"/>
          <w:szCs w:val="24"/>
        </w:rPr>
        <w:t xml:space="preserve">проводит операцию </w:t>
      </w:r>
      <w:r w:rsidR="0076690B" w:rsidRPr="00B46694">
        <w:rPr>
          <w:rFonts w:cstheme="minorHAnsi"/>
          <w:sz w:val="24"/>
          <w:szCs w:val="24"/>
        </w:rPr>
        <w:t xml:space="preserve">«возврат покупки» на карту, </w:t>
      </w:r>
      <w:r w:rsidR="00253305">
        <w:rPr>
          <w:rFonts w:cstheme="minorHAnsi"/>
          <w:sz w:val="24"/>
          <w:szCs w:val="24"/>
        </w:rPr>
        <w:t xml:space="preserve">с </w:t>
      </w:r>
      <w:r w:rsidR="0076690B" w:rsidRPr="00B46694">
        <w:rPr>
          <w:rFonts w:cstheme="minorHAnsi"/>
          <w:sz w:val="24"/>
          <w:szCs w:val="24"/>
        </w:rPr>
        <w:t>которой была произведена оплата товара/услуги</w:t>
      </w:r>
      <w:r w:rsidR="00D4405E">
        <w:rPr>
          <w:rFonts w:cstheme="minorHAnsi"/>
          <w:sz w:val="24"/>
          <w:szCs w:val="24"/>
        </w:rPr>
        <w:t xml:space="preserve">. Сроки проведения операции Потребитель может уточнить в </w:t>
      </w:r>
      <w:r w:rsidR="00E33EA8">
        <w:rPr>
          <w:rFonts w:cstheme="minorHAnsi"/>
          <w:sz w:val="24"/>
          <w:szCs w:val="24"/>
        </w:rPr>
        <w:t xml:space="preserve">банке, счет которого указан в заявлении на возврат </w:t>
      </w:r>
    </w:p>
    <w:p w14:paraId="5EA810D4" w14:textId="77777777" w:rsidR="00253305" w:rsidRDefault="00253305" w:rsidP="0076690B">
      <w:pPr>
        <w:spacing w:after="0"/>
        <w:ind w:firstLine="708"/>
        <w:rPr>
          <w:rFonts w:cstheme="minorHAnsi"/>
          <w:sz w:val="24"/>
          <w:szCs w:val="24"/>
        </w:rPr>
      </w:pPr>
    </w:p>
    <w:p w14:paraId="54CBA092" w14:textId="77777777" w:rsidR="0076690B" w:rsidRPr="00B46694" w:rsidRDefault="0076690B" w:rsidP="0076690B">
      <w:pPr>
        <w:spacing w:after="0"/>
        <w:rPr>
          <w:rFonts w:cstheme="minorHAnsi"/>
          <w:b/>
          <w:bCs/>
          <w:sz w:val="24"/>
          <w:szCs w:val="24"/>
        </w:rPr>
      </w:pPr>
      <w:r w:rsidRPr="00B46694">
        <w:rPr>
          <w:rFonts w:cstheme="minorHAnsi"/>
          <w:b/>
          <w:bCs/>
          <w:sz w:val="24"/>
          <w:szCs w:val="24"/>
        </w:rPr>
        <w:t xml:space="preserve">Правила обмена, возврата товара </w:t>
      </w:r>
    </w:p>
    <w:p w14:paraId="22DBEA9D" w14:textId="30649F40" w:rsidR="0076690B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 w:rsidRPr="0043032F">
        <w:rPr>
          <w:rFonts w:cstheme="minorHAnsi"/>
          <w:sz w:val="24"/>
          <w:szCs w:val="24"/>
        </w:rPr>
        <w:t xml:space="preserve">В соответствии </w:t>
      </w:r>
      <w:r w:rsidRPr="001222F2">
        <w:rPr>
          <w:rFonts w:cstheme="minorHAnsi"/>
          <w:sz w:val="24"/>
          <w:szCs w:val="24"/>
        </w:rPr>
        <w:t>с </w:t>
      </w:r>
      <w:r w:rsidRPr="001222F2">
        <w:rPr>
          <w:rFonts w:cstheme="minorHAnsi"/>
          <w:sz w:val="24"/>
          <w:szCs w:val="24"/>
          <w:u w:val="single"/>
        </w:rPr>
        <w:t>п.</w:t>
      </w:r>
      <w:r w:rsidRPr="001222F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1222F2">
        <w:rPr>
          <w:rFonts w:cstheme="minorHAnsi"/>
          <w:sz w:val="24"/>
          <w:szCs w:val="24"/>
          <w:u w:val="single"/>
        </w:rPr>
        <w:t>4. ст. 26.1. Закона РФ № 2300-I «О Защите прав потребителей»,</w:t>
      </w:r>
      <w:r w:rsidRPr="0043032F">
        <w:rPr>
          <w:rFonts w:cstheme="minorHAnsi"/>
          <w:sz w:val="24"/>
          <w:szCs w:val="24"/>
        </w:rPr>
        <w:t xml:space="preserve"> Покупатель вправе отказаться от заказанного Товара в любое время до момента исполнения Заказа, а после </w:t>
      </w:r>
      <w:r w:rsidR="00810853">
        <w:rPr>
          <w:rFonts w:cstheme="minorHAnsi"/>
          <w:sz w:val="24"/>
          <w:szCs w:val="24"/>
        </w:rPr>
        <w:t xml:space="preserve">получения </w:t>
      </w:r>
      <w:r w:rsidRPr="0043032F">
        <w:rPr>
          <w:rFonts w:cstheme="minorHAnsi"/>
          <w:sz w:val="24"/>
          <w:szCs w:val="24"/>
        </w:rPr>
        <w:t>товара — в течение 7 (семи) дне</w:t>
      </w:r>
      <w:r>
        <w:rPr>
          <w:rFonts w:cstheme="minorHAnsi"/>
          <w:sz w:val="24"/>
          <w:szCs w:val="24"/>
        </w:rPr>
        <w:t xml:space="preserve">й. </w:t>
      </w:r>
    </w:p>
    <w:p w14:paraId="69C46040" w14:textId="77777777" w:rsidR="0076690B" w:rsidRPr="00D30F86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 w:rsidRPr="0043032F">
        <w:rPr>
          <w:rFonts w:cstheme="minorHAnsi"/>
          <w:sz w:val="24"/>
          <w:szCs w:val="24"/>
        </w:rPr>
        <w:t xml:space="preserve">В соответствии </w:t>
      </w:r>
      <w:r w:rsidRPr="001222F2">
        <w:rPr>
          <w:rFonts w:cstheme="minorHAnsi"/>
          <w:sz w:val="24"/>
          <w:szCs w:val="24"/>
          <w:u w:val="single"/>
        </w:rPr>
        <w:t>со ст. 25 «О защите прав потребителя»</w:t>
      </w:r>
      <w:r w:rsidRPr="0043032F">
        <w:rPr>
          <w:rFonts w:cstheme="minorHAnsi"/>
          <w:sz w:val="24"/>
          <w:szCs w:val="24"/>
        </w:rPr>
        <w:t xml:space="preserve"> строительные и отделочные материалы (линолеум, пленка, ковровые покрытия и т.д</w:t>
      </w:r>
      <w:r>
        <w:rPr>
          <w:rFonts w:cstheme="minorHAnsi"/>
          <w:sz w:val="24"/>
          <w:szCs w:val="24"/>
        </w:rPr>
        <w:t>.</w:t>
      </w:r>
      <w:r w:rsidRPr="0043032F">
        <w:rPr>
          <w:rFonts w:cstheme="minorHAnsi"/>
          <w:sz w:val="24"/>
          <w:szCs w:val="24"/>
        </w:rPr>
        <w:t>) и другие товары, отпускаемые на метраж, </w:t>
      </w:r>
      <w:r w:rsidRPr="0043032F">
        <w:rPr>
          <w:rFonts w:cstheme="minorHAnsi"/>
          <w:b/>
          <w:bCs/>
          <w:sz w:val="24"/>
          <w:szCs w:val="24"/>
        </w:rPr>
        <w:t>не подлежат возврату или обмену</w:t>
      </w:r>
      <w:r w:rsidRPr="0043032F">
        <w:rPr>
          <w:rFonts w:cstheme="minorHAnsi"/>
          <w:sz w:val="24"/>
          <w:szCs w:val="24"/>
        </w:rPr>
        <w:t> на аналогичный товар других размера, формы, габарита, фасона, расцветки или комплектации.</w:t>
      </w:r>
      <w:r>
        <w:rPr>
          <w:rFonts w:cstheme="minorHAnsi"/>
          <w:sz w:val="24"/>
          <w:szCs w:val="24"/>
        </w:rPr>
        <w:t xml:space="preserve"> </w:t>
      </w:r>
      <w:r w:rsidRPr="00D30F86">
        <w:rPr>
          <w:rFonts w:cstheme="minorHAnsi"/>
          <w:sz w:val="24"/>
          <w:szCs w:val="24"/>
        </w:rPr>
        <w:t>Не принимаются на возврат и обмен товары, которые имеют индивидуально-определенные свойства и могут быть использованы исключительно потребителем, который их приобрел. К таким товарам относятся: клеевые смеси, отрезной материал, отпускаемый на метраж (линолеум, ковролин и т.д.), паркетная и инженерная доска, изготовленная на заказ.</w:t>
      </w:r>
    </w:p>
    <w:p w14:paraId="2DAD6193" w14:textId="77777777" w:rsidR="0076690B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</w:p>
    <w:p w14:paraId="6F851493" w14:textId="77777777" w:rsidR="0076690B" w:rsidRPr="006301E9" w:rsidRDefault="0076690B" w:rsidP="0076690B">
      <w:pPr>
        <w:spacing w:after="0"/>
        <w:ind w:firstLine="709"/>
        <w:rPr>
          <w:rFonts w:cstheme="minorHAnsi"/>
          <w:sz w:val="24"/>
          <w:szCs w:val="24"/>
          <w:u w:val="single"/>
        </w:rPr>
      </w:pPr>
      <w:r w:rsidRPr="006301E9">
        <w:rPr>
          <w:rFonts w:cstheme="minorHAnsi"/>
          <w:sz w:val="24"/>
          <w:szCs w:val="24"/>
          <w:u w:val="single"/>
        </w:rPr>
        <w:t>Как вернуть товар?</w:t>
      </w:r>
    </w:p>
    <w:p w14:paraId="5F7332E0" w14:textId="5686C3AE" w:rsidR="0076690B" w:rsidRDefault="0076690B" w:rsidP="0076690B">
      <w:pPr>
        <w:spacing w:after="0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Потребитель возвращает товар Дилеру после получения уведомления</w:t>
      </w:r>
      <w:r w:rsidR="00235A83">
        <w:rPr>
          <w:rFonts w:cstheme="minorHAnsi"/>
          <w:sz w:val="24"/>
          <w:szCs w:val="24"/>
        </w:rPr>
        <w:t xml:space="preserve"> об удовлетворении претензии, </w:t>
      </w:r>
      <w:r>
        <w:rPr>
          <w:rFonts w:cstheme="minorHAnsi"/>
          <w:sz w:val="24"/>
          <w:szCs w:val="24"/>
        </w:rPr>
        <w:t xml:space="preserve">путем доставки его в точку выдачи товара за свой счет и своими средствами. </w:t>
      </w:r>
      <w:r w:rsidRPr="00D30F86">
        <w:rPr>
          <w:rFonts w:cstheme="minorHAnsi"/>
          <w:sz w:val="24"/>
          <w:szCs w:val="24"/>
        </w:rPr>
        <w:t xml:space="preserve">При себе </w:t>
      </w:r>
      <w:r>
        <w:rPr>
          <w:rFonts w:cstheme="minorHAnsi"/>
          <w:sz w:val="24"/>
          <w:szCs w:val="24"/>
        </w:rPr>
        <w:t xml:space="preserve">потребителю </w:t>
      </w:r>
      <w:r w:rsidRPr="00D30F86">
        <w:rPr>
          <w:rFonts w:cstheme="minorHAnsi"/>
          <w:sz w:val="24"/>
          <w:szCs w:val="24"/>
        </w:rPr>
        <w:t>необходимо иметь</w:t>
      </w:r>
      <w:r>
        <w:rPr>
          <w:rFonts w:cstheme="minorHAnsi"/>
          <w:sz w:val="24"/>
          <w:szCs w:val="24"/>
        </w:rPr>
        <w:t xml:space="preserve"> </w:t>
      </w:r>
      <w:r w:rsidRPr="00D30F86">
        <w:rPr>
          <w:rFonts w:cstheme="minorHAnsi"/>
          <w:sz w:val="24"/>
          <w:szCs w:val="24"/>
        </w:rPr>
        <w:t>Паспорт</w:t>
      </w:r>
      <w:r>
        <w:rPr>
          <w:rFonts w:cstheme="minorHAnsi"/>
          <w:sz w:val="24"/>
          <w:szCs w:val="24"/>
        </w:rPr>
        <w:t xml:space="preserve">, </w:t>
      </w:r>
      <w:r w:rsidRPr="00D30F86">
        <w:rPr>
          <w:rFonts w:cstheme="minorHAnsi"/>
          <w:sz w:val="24"/>
          <w:szCs w:val="24"/>
        </w:rPr>
        <w:t>Возвращаемый товар</w:t>
      </w:r>
      <w:r>
        <w:rPr>
          <w:rFonts w:cstheme="minorHAnsi"/>
          <w:sz w:val="24"/>
          <w:szCs w:val="24"/>
        </w:rPr>
        <w:t xml:space="preserve">, Электронный чек на товар (в распечатанном виде). </w:t>
      </w:r>
    </w:p>
    <w:p w14:paraId="6173B5BB" w14:textId="77777777" w:rsidR="0076690B" w:rsidRDefault="0076690B" w:rsidP="0076690B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cyan"/>
        </w:rPr>
      </w:pPr>
    </w:p>
    <w:sectPr w:rsidR="0076690B" w:rsidSect="00A111D7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3A8A"/>
    <w:multiLevelType w:val="multilevel"/>
    <w:tmpl w:val="A08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B11E6"/>
    <w:multiLevelType w:val="multilevel"/>
    <w:tmpl w:val="DBC0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4B3456"/>
    <w:multiLevelType w:val="hybridMultilevel"/>
    <w:tmpl w:val="35A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39B4"/>
    <w:multiLevelType w:val="hybridMultilevel"/>
    <w:tmpl w:val="CE6C8D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D53B34"/>
    <w:multiLevelType w:val="multilevel"/>
    <w:tmpl w:val="F740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47A5F"/>
    <w:multiLevelType w:val="hybridMultilevel"/>
    <w:tmpl w:val="BD22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0062"/>
    <w:multiLevelType w:val="hybridMultilevel"/>
    <w:tmpl w:val="C6C4F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D5115"/>
    <w:multiLevelType w:val="hybridMultilevel"/>
    <w:tmpl w:val="CC1E3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5E789F"/>
    <w:multiLevelType w:val="multilevel"/>
    <w:tmpl w:val="A59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8679E"/>
    <w:multiLevelType w:val="hybridMultilevel"/>
    <w:tmpl w:val="BBC29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F2A1B"/>
    <w:multiLevelType w:val="multilevel"/>
    <w:tmpl w:val="A08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381E0A"/>
    <w:multiLevelType w:val="hybridMultilevel"/>
    <w:tmpl w:val="592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D3194"/>
    <w:multiLevelType w:val="hybridMultilevel"/>
    <w:tmpl w:val="5ED81A8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DF7E35"/>
    <w:multiLevelType w:val="multilevel"/>
    <w:tmpl w:val="B5B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556497"/>
    <w:multiLevelType w:val="hybridMultilevel"/>
    <w:tmpl w:val="976E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32532">
    <w:abstractNumId w:val="7"/>
  </w:num>
  <w:num w:numId="2" w16cid:durableId="645664149">
    <w:abstractNumId w:val="13"/>
  </w:num>
  <w:num w:numId="3" w16cid:durableId="279998435">
    <w:abstractNumId w:val="8"/>
  </w:num>
  <w:num w:numId="4" w16cid:durableId="1982810707">
    <w:abstractNumId w:val="4"/>
    <w:lvlOverride w:ilvl="0">
      <w:startOverride w:val="1"/>
    </w:lvlOverride>
  </w:num>
  <w:num w:numId="5" w16cid:durableId="367099094">
    <w:abstractNumId w:val="10"/>
  </w:num>
  <w:num w:numId="6" w16cid:durableId="1758208144">
    <w:abstractNumId w:val="11"/>
  </w:num>
  <w:num w:numId="7" w16cid:durableId="426311727">
    <w:abstractNumId w:val="5"/>
  </w:num>
  <w:num w:numId="8" w16cid:durableId="1922986802">
    <w:abstractNumId w:val="2"/>
  </w:num>
  <w:num w:numId="9" w16cid:durableId="196236903">
    <w:abstractNumId w:val="14"/>
  </w:num>
  <w:num w:numId="10" w16cid:durableId="784887260">
    <w:abstractNumId w:val="12"/>
  </w:num>
  <w:num w:numId="11" w16cid:durableId="1473212237">
    <w:abstractNumId w:val="1"/>
  </w:num>
  <w:num w:numId="12" w16cid:durableId="12267011">
    <w:abstractNumId w:val="9"/>
  </w:num>
  <w:num w:numId="13" w16cid:durableId="1660842926">
    <w:abstractNumId w:val="3"/>
  </w:num>
  <w:num w:numId="14" w16cid:durableId="1113743854">
    <w:abstractNumId w:val="6"/>
  </w:num>
  <w:num w:numId="15" w16cid:durableId="18700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B"/>
    <w:rsid w:val="00011562"/>
    <w:rsid w:val="00070AD3"/>
    <w:rsid w:val="00127110"/>
    <w:rsid w:val="0017306D"/>
    <w:rsid w:val="001D2771"/>
    <w:rsid w:val="00235A83"/>
    <w:rsid w:val="00253305"/>
    <w:rsid w:val="00266AC8"/>
    <w:rsid w:val="002A612F"/>
    <w:rsid w:val="002F6F9E"/>
    <w:rsid w:val="00357043"/>
    <w:rsid w:val="00380D7D"/>
    <w:rsid w:val="004001F1"/>
    <w:rsid w:val="00446494"/>
    <w:rsid w:val="004B2736"/>
    <w:rsid w:val="004B4615"/>
    <w:rsid w:val="004B5097"/>
    <w:rsid w:val="00532556"/>
    <w:rsid w:val="006C0B77"/>
    <w:rsid w:val="0076690B"/>
    <w:rsid w:val="00770ECF"/>
    <w:rsid w:val="0079204C"/>
    <w:rsid w:val="007C7EAD"/>
    <w:rsid w:val="007E1610"/>
    <w:rsid w:val="008069AD"/>
    <w:rsid w:val="00810853"/>
    <w:rsid w:val="00823C20"/>
    <w:rsid w:val="008242FF"/>
    <w:rsid w:val="0086395C"/>
    <w:rsid w:val="00870751"/>
    <w:rsid w:val="008A70FF"/>
    <w:rsid w:val="008C0394"/>
    <w:rsid w:val="00922C48"/>
    <w:rsid w:val="00951705"/>
    <w:rsid w:val="00A111D7"/>
    <w:rsid w:val="00A5758E"/>
    <w:rsid w:val="00AF4FAF"/>
    <w:rsid w:val="00B20461"/>
    <w:rsid w:val="00B25C9D"/>
    <w:rsid w:val="00B915B7"/>
    <w:rsid w:val="00BA2210"/>
    <w:rsid w:val="00C7363C"/>
    <w:rsid w:val="00C84669"/>
    <w:rsid w:val="00CB4469"/>
    <w:rsid w:val="00D251DA"/>
    <w:rsid w:val="00D4405E"/>
    <w:rsid w:val="00D730D0"/>
    <w:rsid w:val="00E10517"/>
    <w:rsid w:val="00E33EA8"/>
    <w:rsid w:val="00E6583E"/>
    <w:rsid w:val="00E7528D"/>
    <w:rsid w:val="00EA59DF"/>
    <w:rsid w:val="00EE4070"/>
    <w:rsid w:val="00F12C76"/>
    <w:rsid w:val="00F858AD"/>
    <w:rsid w:val="00F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936A"/>
  <w15:chartTrackingRefBased/>
  <w15:docId w15:val="{2822862C-F0D3-4BEE-8030-D23666E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90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9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90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690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69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69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69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69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6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9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76690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6690B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669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6690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6690B"/>
    <w:rPr>
      <w:b/>
      <w:bCs/>
      <w:smallCaps/>
      <w:color w:val="2E74B5" w:themeColor="accent1" w:themeShade="BF"/>
      <w:spacing w:val="5"/>
    </w:rPr>
  </w:style>
  <w:style w:type="paragraph" w:styleId="ad">
    <w:name w:val="annotation text"/>
    <w:basedOn w:val="a"/>
    <w:link w:val="ae"/>
    <w:uiPriority w:val="99"/>
    <w:unhideWhenUsed/>
    <w:rsid w:val="007669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690B"/>
    <w:rPr>
      <w:kern w:val="0"/>
      <w:sz w:val="20"/>
      <w:szCs w:val="20"/>
      <w14:ligatures w14:val="none"/>
    </w:rPr>
  </w:style>
  <w:style w:type="character" w:customStyle="1" w:styleId="a8">
    <w:name w:val="Абзац списка Знак"/>
    <w:basedOn w:val="a0"/>
    <w:link w:val="a7"/>
    <w:uiPriority w:val="34"/>
    <w:rsid w:val="0076690B"/>
    <w:rPr>
      <w:rFonts w:ascii="Times New Roman" w:hAnsi="Times New Roman"/>
      <w:sz w:val="28"/>
    </w:rPr>
  </w:style>
  <w:style w:type="table" w:styleId="af">
    <w:name w:val="Table Grid"/>
    <w:basedOn w:val="a1"/>
    <w:uiPriority w:val="59"/>
    <w:rsid w:val="007920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001F1"/>
    <w:rPr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4001F1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4001F1"/>
    <w:rPr>
      <w:b/>
      <w:bCs/>
      <w:kern w:val="0"/>
      <w:sz w:val="20"/>
      <w:szCs w:val="20"/>
      <w14:ligatures w14:val="none"/>
    </w:rPr>
  </w:style>
  <w:style w:type="character" w:styleId="af3">
    <w:name w:val="Hyperlink"/>
    <w:basedOn w:val="a0"/>
    <w:uiPriority w:val="99"/>
    <w:unhideWhenUsed/>
    <w:rsid w:val="00770EC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70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342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241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2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1058">
              <w:marLeft w:val="0"/>
              <w:marRight w:val="0"/>
              <w:marTop w:val="30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259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163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3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924411">
              <w:marLeft w:val="0"/>
              <w:marRight w:val="0"/>
              <w:marTop w:val="30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89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Светлана Юрьевна</dc:creator>
  <cp:keywords/>
  <dc:description/>
  <cp:lastModifiedBy>Устюгова Светлана Юрьевна</cp:lastModifiedBy>
  <cp:revision>7</cp:revision>
  <dcterms:created xsi:type="dcterms:W3CDTF">2025-05-15T07:53:00Z</dcterms:created>
  <dcterms:modified xsi:type="dcterms:W3CDTF">2025-05-15T08:03:00Z</dcterms:modified>
</cp:coreProperties>
</file>